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A8" w:rsidRPr="00AF28B9" w:rsidRDefault="004337A8" w:rsidP="004337A8">
      <w:pPr>
        <w:rPr>
          <w:rFonts w:cstheme="minorHAnsi"/>
          <w:b/>
          <w:i/>
        </w:rPr>
      </w:pPr>
      <w:bookmarkStart w:id="0" w:name="_GoBack"/>
      <w:bookmarkEnd w:id="0"/>
      <w:r w:rsidRPr="00AF28B9">
        <w:rPr>
          <w:rFonts w:cstheme="minorHAnsi"/>
          <w:b/>
          <w:i/>
        </w:rPr>
        <w:t xml:space="preserve">Harmonogram spotkań: </w:t>
      </w:r>
    </w:p>
    <w:tbl>
      <w:tblPr>
        <w:tblStyle w:val="Jasnasiatkaakcent1"/>
        <w:tblW w:w="9924" w:type="dxa"/>
        <w:jc w:val="center"/>
        <w:tblLook w:val="04A0" w:firstRow="1" w:lastRow="0" w:firstColumn="1" w:lastColumn="0" w:noHBand="0" w:noVBand="1"/>
      </w:tblPr>
      <w:tblGrid>
        <w:gridCol w:w="865"/>
        <w:gridCol w:w="2863"/>
        <w:gridCol w:w="6196"/>
      </w:tblGrid>
      <w:tr w:rsidR="004337A8" w:rsidRPr="00F86B86" w:rsidTr="003548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hideMark/>
          </w:tcPr>
          <w:p w:rsidR="004337A8" w:rsidRPr="00F86B86" w:rsidRDefault="004337A8" w:rsidP="0035488D">
            <w:pPr>
              <w:rPr>
                <w:rFonts w:ascii="Calibri" w:eastAsia="Times New Roman" w:hAnsi="Calibri" w:cs="Times New Roman"/>
                <w:color w:val="548DD4" w:themeColor="text2" w:themeTint="99"/>
                <w:lang w:eastAsia="pl-PL"/>
              </w:rPr>
            </w:pPr>
            <w:r w:rsidRPr="00F86B86">
              <w:rPr>
                <w:rFonts w:ascii="Calibri" w:eastAsia="Times New Roman" w:hAnsi="Calibri" w:cs="Times New Roman"/>
                <w:color w:val="548DD4" w:themeColor="text2" w:themeTint="99"/>
                <w:lang w:eastAsia="pl-PL"/>
              </w:rPr>
              <w:t>Termin</w:t>
            </w:r>
          </w:p>
        </w:tc>
        <w:tc>
          <w:tcPr>
            <w:tcW w:w="2863" w:type="dxa"/>
            <w:noWrap/>
            <w:hideMark/>
          </w:tcPr>
          <w:p w:rsidR="004337A8" w:rsidRPr="00F86B86" w:rsidRDefault="004337A8" w:rsidP="003548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548DD4" w:themeColor="text2" w:themeTint="99"/>
                <w:lang w:eastAsia="pl-PL"/>
              </w:rPr>
            </w:pPr>
            <w:r w:rsidRPr="00F86B86">
              <w:rPr>
                <w:rFonts w:ascii="Calibri" w:eastAsia="Times New Roman" w:hAnsi="Calibri" w:cs="Times New Roman"/>
                <w:color w:val="548DD4" w:themeColor="text2" w:themeTint="99"/>
                <w:lang w:eastAsia="pl-PL"/>
              </w:rPr>
              <w:t>Miejsc</w:t>
            </w:r>
            <w:r w:rsidRPr="00584C71">
              <w:rPr>
                <w:rFonts w:ascii="Calibri" w:eastAsia="Times New Roman" w:hAnsi="Calibri" w:cs="Times New Roman"/>
                <w:bCs w:val="0"/>
                <w:color w:val="548DD4" w:themeColor="text2" w:themeTint="99"/>
                <w:lang w:eastAsia="pl-PL"/>
              </w:rPr>
              <w:t>e</w:t>
            </w:r>
          </w:p>
        </w:tc>
        <w:tc>
          <w:tcPr>
            <w:tcW w:w="6196" w:type="dxa"/>
            <w:noWrap/>
            <w:hideMark/>
          </w:tcPr>
          <w:p w:rsidR="004337A8" w:rsidRPr="00F86B86" w:rsidRDefault="004337A8" w:rsidP="003548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548DD4" w:themeColor="text2" w:themeTint="99"/>
                <w:lang w:eastAsia="pl-PL"/>
              </w:rPr>
            </w:pPr>
            <w:r w:rsidRPr="00584C71">
              <w:rPr>
                <w:rFonts w:ascii="Calibri" w:eastAsia="Times New Roman" w:hAnsi="Calibri" w:cs="Times New Roman"/>
                <w:bCs w:val="0"/>
                <w:color w:val="548DD4" w:themeColor="text2" w:themeTint="99"/>
                <w:lang w:eastAsia="pl-PL"/>
              </w:rPr>
              <w:t>Temat</w:t>
            </w:r>
          </w:p>
        </w:tc>
      </w:tr>
      <w:tr w:rsidR="00A07B3D" w:rsidRPr="00F86B86" w:rsidTr="00354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02.09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Poznań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, Hotel T&amp;T, 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br/>
              <w:t>ul. Metalowa 4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Warunki wejścia na rynek niemiecki</w:t>
            </w:r>
          </w:p>
        </w:tc>
      </w:tr>
      <w:tr w:rsidR="00A07B3D" w:rsidRPr="00F86B86" w:rsidTr="003548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03.09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Konin/Stare Miasto,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Sala Sesyjna UG w Starym Mieście, ul. Główna 16b</w:t>
            </w:r>
            <w:r w:rsidRPr="00A07B3D"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  <w:t xml:space="preserve"> 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Budowa strategii eksportowej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  <w:tr w:rsidR="00A07B3D" w:rsidRPr="00F86B86" w:rsidTr="00354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08.09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Poznań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, Hotel T&amp;T, 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br/>
            </w:r>
            <w:r w:rsidRPr="00A07B3D">
              <w:t>ul. Metalowa 4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Warunki wejścia na rynek francuski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  <w:tr w:rsidR="00A07B3D" w:rsidRPr="00F86B86" w:rsidTr="003548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09.09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  <w:t>Leszno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, Leszczyńskie Centrum Biznesu, 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</w:r>
            <w:r w:rsidRPr="00A07B3D">
              <w:t>ul. Geodetów 1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Budowa strategii eksportowej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  <w:tr w:rsidR="00A07B3D" w:rsidRPr="00F86B86" w:rsidTr="00354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10.09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  <w:t>Kalisz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, Kaliski Inkubator Przedsiębiorczości, 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</w:r>
            <w:r w:rsidRPr="00A07B3D">
              <w:t>ul. Częstochowska 25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Budowa strategii eksportowej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  <w:tr w:rsidR="00A07B3D" w:rsidRPr="00F86B86" w:rsidTr="003548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15.09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Poznań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, Hotel T&amp;T, 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br/>
              <w:t xml:space="preserve">ul. Metalowa </w:t>
            </w:r>
            <w:r w:rsidR="00117A1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4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Warunki wejścia na rynki skandynawskie</w:t>
            </w:r>
          </w:p>
        </w:tc>
      </w:tr>
      <w:tr w:rsidR="00A07B3D" w:rsidRPr="00F86B86" w:rsidTr="00354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16.09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Gostyń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, 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Sala Sesyjna Urzędu Miasta w Gostyniu, </w:t>
            </w:r>
            <w:r w:rsidRPr="00A07B3D">
              <w:t>ul. Rynek 2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Budowa strategii eksportowej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  <w:tr w:rsidR="00A07B3D" w:rsidRPr="00F86B86" w:rsidTr="003548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17.09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Września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, 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Sala Sesyjna </w:t>
            </w:r>
            <w:proofErr w:type="spellStart"/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UMiG</w:t>
            </w:r>
            <w:proofErr w:type="spellEnd"/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we Wrześni, ul. Ratuszowa 1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Budowa strategii eksportowej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  <w:tr w:rsidR="00A07B3D" w:rsidRPr="00F86B86" w:rsidTr="003548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23.09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Poznań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, Hotel T&amp;T, </w:t>
            </w:r>
            <w:r w:rsidRPr="00A07B3D">
              <w:t>ul. Metalowa 4</w:t>
            </w:r>
          </w:p>
        </w:tc>
        <w:tc>
          <w:tcPr>
            <w:tcW w:w="6196" w:type="dxa"/>
            <w:vAlign w:val="center"/>
            <w:hideMark/>
          </w:tcPr>
          <w:p w:rsidR="00A07B3D" w:rsidRPr="00A07B3D" w:rsidRDefault="00A07B3D" w:rsidP="00FC2F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Budowa strategii eksportowej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  <w:tr w:rsidR="00A07B3D" w:rsidRPr="00F86B86" w:rsidTr="003548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  <w:noWrap/>
            <w:vAlign w:val="center"/>
            <w:hideMark/>
          </w:tcPr>
          <w:p w:rsidR="00A07B3D" w:rsidRPr="00A07B3D" w:rsidRDefault="00A07B3D" w:rsidP="00FC2FB7">
            <w:pPr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 w:val="0"/>
                <w:color w:val="000000"/>
                <w:lang w:eastAsia="pl-PL"/>
              </w:rPr>
              <w:t>29.09</w:t>
            </w:r>
          </w:p>
        </w:tc>
        <w:tc>
          <w:tcPr>
            <w:tcW w:w="2863" w:type="dxa"/>
            <w:noWrap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Poznań</w:t>
            </w:r>
            <w:r w:rsidRPr="00A07B3D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, Hotel T&amp;T, </w:t>
            </w:r>
            <w:r w:rsidRPr="00A07B3D">
              <w:t>ul. Metalowa 4</w:t>
            </w:r>
          </w:p>
        </w:tc>
        <w:tc>
          <w:tcPr>
            <w:tcW w:w="6196" w:type="dxa"/>
            <w:hideMark/>
          </w:tcPr>
          <w:p w:rsidR="00A07B3D" w:rsidRPr="00A07B3D" w:rsidRDefault="00A07B3D" w:rsidP="00FC2F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t>Warunki wejścia na rynek brytyjski</w:t>
            </w:r>
            <w:r w:rsidRPr="00A07B3D">
              <w:rPr>
                <w:rFonts w:ascii="Calibri" w:eastAsia="Times New Roman" w:hAnsi="Calibri" w:cs="Times New Roman"/>
                <w:color w:val="000000"/>
                <w:lang w:eastAsia="pl-PL"/>
              </w:rPr>
              <w:br/>
              <w:t>Finansowanie eksportu z funduszy unijnych na lata 2014-2020</w:t>
            </w:r>
          </w:p>
        </w:tc>
      </w:tr>
    </w:tbl>
    <w:p w:rsidR="004337A8" w:rsidRDefault="004337A8" w:rsidP="004337A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337A8" w:rsidRDefault="004337A8" w:rsidP="004337A8">
      <w:pPr>
        <w:spacing w:after="60" w:line="240" w:lineRule="auto"/>
        <w:rPr>
          <w:rFonts w:cstheme="minorHAnsi"/>
          <w:sz w:val="24"/>
          <w:szCs w:val="24"/>
          <w:lang w:val="de-AT"/>
        </w:rPr>
      </w:pPr>
    </w:p>
    <w:p w:rsidR="0086753B" w:rsidRDefault="004337A8" w:rsidP="004337A8">
      <w:pPr>
        <w:spacing w:after="60" w:line="240" w:lineRule="auto"/>
        <w:jc w:val="center"/>
      </w:pPr>
      <w:r>
        <w:rPr>
          <w:rFonts w:cstheme="minorHAnsi"/>
          <w:noProof/>
          <w:sz w:val="16"/>
          <w:szCs w:val="16"/>
          <w:lang w:eastAsia="pl-PL"/>
        </w:rPr>
        <w:drawing>
          <wp:inline distT="0" distB="0" distL="0" distR="0" wp14:anchorId="1AB314AB" wp14:editId="632CACCD">
            <wp:extent cx="6645910" cy="687070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a - eksporterzy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8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1A0B">
        <w:rPr>
          <w:rFonts w:cstheme="minorHAnsi"/>
          <w:sz w:val="20"/>
          <w:szCs w:val="20"/>
        </w:rPr>
        <w:t xml:space="preserve">Projekt współfinansowany jest ze środków Unii Europejskiej, Europejskiego Funduszu Rozwoju Regionalnego, w ramach </w:t>
      </w:r>
      <w:r>
        <w:rPr>
          <w:rFonts w:cstheme="minorHAnsi"/>
          <w:sz w:val="20"/>
          <w:szCs w:val="20"/>
        </w:rPr>
        <w:t>p</w:t>
      </w:r>
      <w:r w:rsidRPr="00D21A0B">
        <w:rPr>
          <w:rFonts w:cstheme="minorHAnsi"/>
          <w:sz w:val="20"/>
          <w:szCs w:val="20"/>
        </w:rPr>
        <w:t>oddziałania 6.2.1 Programu Operacyjnego Innowacyjna Gospodarka „Wsparcie dla sieci centrów obsługi inwestorów i eksporterów”.</w:t>
      </w:r>
    </w:p>
    <w:sectPr w:rsidR="0086753B" w:rsidSect="004337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A8"/>
    <w:rsid w:val="00117A1D"/>
    <w:rsid w:val="001663B0"/>
    <w:rsid w:val="004337A8"/>
    <w:rsid w:val="00566409"/>
    <w:rsid w:val="00807734"/>
    <w:rsid w:val="00A07B3D"/>
    <w:rsid w:val="00E6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37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337A8"/>
    <w:rPr>
      <w:color w:val="0000FF" w:themeColor="hyperlink"/>
      <w:u w:val="single"/>
    </w:rPr>
  </w:style>
  <w:style w:type="table" w:styleId="Jasnasiatkaakcent1">
    <w:name w:val="Light Grid Accent 1"/>
    <w:basedOn w:val="Standardowy"/>
    <w:uiPriority w:val="62"/>
    <w:rsid w:val="004337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3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37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337A8"/>
    <w:rPr>
      <w:color w:val="0000FF" w:themeColor="hyperlink"/>
      <w:u w:val="single"/>
    </w:rPr>
  </w:style>
  <w:style w:type="table" w:styleId="Jasnasiatkaakcent1">
    <w:name w:val="Light Grid Accent 1"/>
    <w:basedOn w:val="Standardowy"/>
    <w:uiPriority w:val="62"/>
    <w:rsid w:val="004337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3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Magdalena Antoniak</cp:lastModifiedBy>
  <cp:revision>2</cp:revision>
  <dcterms:created xsi:type="dcterms:W3CDTF">2015-08-25T13:46:00Z</dcterms:created>
  <dcterms:modified xsi:type="dcterms:W3CDTF">2015-08-25T13:46:00Z</dcterms:modified>
</cp:coreProperties>
</file>